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71" w:rsidRDefault="0038211E" w:rsidP="0038211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7CED90" wp14:editId="56B2856D">
            <wp:extent cx="1270000" cy="38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5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5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5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5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5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" w:name="_GoBack"/>
      <w:bookmarkEnd w:id="1"/>
      <w:r w:rsidR="00D25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5F29">
        <w:rPr>
          <w:noProof/>
        </w:rPr>
        <w:drawing>
          <wp:inline distT="0" distB="0" distL="0" distR="0" wp14:anchorId="3409FA45" wp14:editId="1ED0A1BF">
            <wp:extent cx="1329690" cy="42799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4" t="22315" r="12164" b="59936"/>
                    <a:stretch/>
                  </pic:blipFill>
                  <pic:spPr bwMode="auto">
                    <a:xfrm>
                      <a:off x="0" y="0"/>
                      <a:ext cx="1329690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8211E" w:rsidRDefault="00BA3F71" w:rsidP="00BA3F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 of Sociology- </w:t>
      </w:r>
      <w:r w:rsidR="0038211E">
        <w:rPr>
          <w:rFonts w:ascii="Times New Roman" w:eastAsia="Times New Roman" w:hAnsi="Times New Roman" w:cs="Times New Roman"/>
          <w:b/>
          <w:sz w:val="28"/>
          <w:szCs w:val="28"/>
        </w:rPr>
        <w:t>Roadmap MPhil Sociology</w:t>
      </w:r>
    </w:p>
    <w:p w:rsidR="00252898" w:rsidRPr="00557BFD" w:rsidRDefault="00252898" w:rsidP="004A3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CC" w:rsidRPr="00557BFD" w:rsidRDefault="001F29CC" w:rsidP="004F3E26">
      <w:pPr>
        <w:jc w:val="center"/>
        <w:rPr>
          <w:rFonts w:ascii="Times New Roman" w:hAnsi="Times New Roman" w:cs="Times New Roman"/>
          <w:b/>
        </w:rPr>
      </w:pPr>
    </w:p>
    <w:p w:rsidR="00647A96" w:rsidRPr="00557BFD" w:rsidRDefault="00647A96">
      <w:pPr>
        <w:rPr>
          <w:rFonts w:ascii="Times New Roman" w:hAnsi="Times New Roman" w:cs="Times New Roman"/>
        </w:rPr>
      </w:pPr>
    </w:p>
    <w:p w:rsidR="004C7C94" w:rsidRPr="00416D94" w:rsidRDefault="004C7EE7" w:rsidP="00557BF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16D94">
        <w:rPr>
          <w:rFonts w:ascii="Times New Roman" w:hAnsi="Times New Roman" w:cs="Times New Roman"/>
          <w:b/>
          <w:u w:val="single"/>
        </w:rPr>
        <w:t>Admission Requirements:</w:t>
      </w:r>
    </w:p>
    <w:p w:rsidR="00BA7E16" w:rsidRPr="00557BFD" w:rsidRDefault="00BA7E16" w:rsidP="00557BFD">
      <w:pPr>
        <w:spacing w:line="360" w:lineRule="auto"/>
        <w:rPr>
          <w:rFonts w:ascii="Times New Roman" w:hAnsi="Times New Roman" w:cs="Times New Roman"/>
          <w:b/>
        </w:rPr>
      </w:pPr>
      <w:r w:rsidRPr="00557BFD">
        <w:rPr>
          <w:rFonts w:ascii="Times New Roman" w:hAnsi="Times New Roman" w:cs="Times New Roman"/>
          <w:b/>
        </w:rPr>
        <w:t>1</w:t>
      </w:r>
      <w:r w:rsidRPr="00557BFD">
        <w:rPr>
          <w:rFonts w:ascii="Times New Roman" w:hAnsi="Times New Roman" w:cs="Times New Roman"/>
        </w:rPr>
        <w:t xml:space="preserve">. Completion of </w:t>
      </w:r>
      <w:r w:rsidR="00B06D25" w:rsidRPr="00557BFD">
        <w:rPr>
          <w:rFonts w:ascii="Times New Roman" w:hAnsi="Times New Roman" w:cs="Times New Roman"/>
        </w:rPr>
        <w:t xml:space="preserve">24 </w:t>
      </w:r>
      <w:r w:rsidR="00557BFD">
        <w:rPr>
          <w:rFonts w:ascii="Times New Roman" w:hAnsi="Times New Roman" w:cs="Times New Roman"/>
        </w:rPr>
        <w:t xml:space="preserve">credit hours of course </w:t>
      </w:r>
      <w:proofErr w:type="gramStart"/>
      <w:r w:rsidR="00557BFD">
        <w:rPr>
          <w:rFonts w:ascii="Times New Roman" w:hAnsi="Times New Roman" w:cs="Times New Roman"/>
        </w:rPr>
        <w:t>work</w:t>
      </w:r>
      <w:proofErr w:type="gramEnd"/>
      <w:r w:rsidR="00557BFD">
        <w:rPr>
          <w:rFonts w:ascii="Times New Roman" w:hAnsi="Times New Roman" w:cs="Times New Roman"/>
        </w:rPr>
        <w:t xml:space="preserve"> </w:t>
      </w:r>
      <w:r w:rsidRPr="00557BFD">
        <w:rPr>
          <w:rFonts w:ascii="Times New Roman" w:hAnsi="Times New Roman" w:cs="Times New Roman"/>
        </w:rPr>
        <w:t xml:space="preserve">including </w:t>
      </w:r>
      <w:r w:rsidR="009166B5" w:rsidRPr="00557BFD">
        <w:rPr>
          <w:rFonts w:ascii="Times New Roman" w:hAnsi="Times New Roman" w:cs="Times New Roman"/>
        </w:rPr>
        <w:t xml:space="preserve">four </w:t>
      </w:r>
      <w:r w:rsidRPr="00557BFD">
        <w:rPr>
          <w:rFonts w:ascii="Times New Roman" w:hAnsi="Times New Roman" w:cs="Times New Roman"/>
        </w:rPr>
        <w:t>core courses.</w:t>
      </w:r>
    </w:p>
    <w:p w:rsidR="00BA7E16" w:rsidRPr="00557BFD" w:rsidRDefault="00BA7E16" w:rsidP="00557BFD">
      <w:pPr>
        <w:spacing w:line="360" w:lineRule="auto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  <w:b/>
        </w:rPr>
        <w:t>2</w:t>
      </w:r>
      <w:r w:rsidRPr="00557BFD">
        <w:rPr>
          <w:rFonts w:ascii="Times New Roman" w:hAnsi="Times New Roman" w:cs="Times New Roman"/>
        </w:rPr>
        <w:t xml:space="preserve">. Completion of </w:t>
      </w:r>
      <w:r w:rsidR="0089639F" w:rsidRPr="00557BFD">
        <w:rPr>
          <w:rFonts w:ascii="Times New Roman" w:hAnsi="Times New Roman" w:cs="Times New Roman"/>
        </w:rPr>
        <w:t>24</w:t>
      </w:r>
      <w:r w:rsidR="00557BFD">
        <w:rPr>
          <w:rFonts w:ascii="Times New Roman" w:hAnsi="Times New Roman" w:cs="Times New Roman"/>
        </w:rPr>
        <w:t xml:space="preserve"> </w:t>
      </w:r>
      <w:r w:rsidRPr="00557BFD">
        <w:rPr>
          <w:rFonts w:ascii="Times New Roman" w:hAnsi="Times New Roman" w:cs="Times New Roman"/>
        </w:rPr>
        <w:t>credits in the first year wit</w:t>
      </w:r>
      <w:r w:rsidR="009D2493" w:rsidRPr="00557BFD">
        <w:rPr>
          <w:rFonts w:ascii="Times New Roman" w:hAnsi="Times New Roman" w:cs="Times New Roman"/>
        </w:rPr>
        <w:t xml:space="preserve">h a CGPA of </w:t>
      </w:r>
      <w:r w:rsidR="00557BFD">
        <w:rPr>
          <w:rFonts w:ascii="Times New Roman" w:hAnsi="Times New Roman" w:cs="Times New Roman"/>
        </w:rPr>
        <w:t>2.75</w:t>
      </w:r>
      <w:r w:rsidR="009D2493" w:rsidRPr="00557BFD">
        <w:rPr>
          <w:rFonts w:ascii="Times New Roman" w:hAnsi="Times New Roman" w:cs="Times New Roman"/>
        </w:rPr>
        <w:t xml:space="preserve"> or better. </w:t>
      </w:r>
      <w:r w:rsidRPr="00557BFD">
        <w:rPr>
          <w:rFonts w:ascii="Times New Roman" w:hAnsi="Times New Roman" w:cs="Times New Roman"/>
        </w:rPr>
        <w:t>Students who</w:t>
      </w:r>
      <w:r w:rsidR="00557BFD">
        <w:rPr>
          <w:rFonts w:ascii="Times New Roman" w:hAnsi="Times New Roman" w:cs="Times New Roman"/>
        </w:rPr>
        <w:t xml:space="preserve"> </w:t>
      </w:r>
      <w:r w:rsidRPr="00557BFD">
        <w:rPr>
          <w:rFonts w:ascii="Times New Roman" w:hAnsi="Times New Roman" w:cs="Times New Roman"/>
        </w:rPr>
        <w:t>do not have this CGPA or better will not be allo</w:t>
      </w:r>
      <w:r w:rsidR="00690BB0" w:rsidRPr="00557BFD">
        <w:rPr>
          <w:rFonts w:ascii="Times New Roman" w:hAnsi="Times New Roman" w:cs="Times New Roman"/>
        </w:rPr>
        <w:t xml:space="preserve">wed to continue to the thesis. </w:t>
      </w:r>
      <w:r w:rsidRPr="00557BFD">
        <w:rPr>
          <w:rFonts w:ascii="Times New Roman" w:hAnsi="Times New Roman" w:cs="Times New Roman"/>
        </w:rPr>
        <w:t>They</w:t>
      </w:r>
      <w:r w:rsidR="00557BFD">
        <w:rPr>
          <w:rFonts w:ascii="Times New Roman" w:hAnsi="Times New Roman" w:cs="Times New Roman"/>
        </w:rPr>
        <w:t xml:space="preserve"> </w:t>
      </w:r>
      <w:r w:rsidRPr="00557BFD">
        <w:rPr>
          <w:rFonts w:ascii="Times New Roman" w:hAnsi="Times New Roman" w:cs="Times New Roman"/>
        </w:rPr>
        <w:t>would be allowed to take additional course work to improve their grade point</w:t>
      </w:r>
      <w:r w:rsidR="00557BFD">
        <w:rPr>
          <w:rFonts w:ascii="Times New Roman" w:hAnsi="Times New Roman" w:cs="Times New Roman"/>
        </w:rPr>
        <w:t xml:space="preserve"> </w:t>
      </w:r>
      <w:r w:rsidRPr="00557BFD">
        <w:rPr>
          <w:rFonts w:ascii="Times New Roman" w:hAnsi="Times New Roman" w:cs="Times New Roman"/>
        </w:rPr>
        <w:t>average.</w:t>
      </w:r>
    </w:p>
    <w:p w:rsidR="00BA7E16" w:rsidRPr="00557BFD" w:rsidRDefault="00831670" w:rsidP="00557BFD">
      <w:pPr>
        <w:spacing w:line="360" w:lineRule="auto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  <w:b/>
        </w:rPr>
        <w:t>3</w:t>
      </w:r>
      <w:r w:rsidR="00BA7E16" w:rsidRPr="00557BFD">
        <w:rPr>
          <w:rFonts w:ascii="Times New Roman" w:hAnsi="Times New Roman" w:cs="Times New Roman"/>
        </w:rPr>
        <w:t xml:space="preserve">. A </w:t>
      </w:r>
      <w:r w:rsidR="00557BFD">
        <w:rPr>
          <w:rFonts w:ascii="Times New Roman" w:hAnsi="Times New Roman" w:cs="Times New Roman"/>
        </w:rPr>
        <w:t>0</w:t>
      </w:r>
      <w:r w:rsidR="009157A3" w:rsidRPr="00557BFD">
        <w:rPr>
          <w:rFonts w:ascii="Times New Roman" w:hAnsi="Times New Roman" w:cs="Times New Roman"/>
        </w:rPr>
        <w:t>6</w:t>
      </w:r>
      <w:r w:rsidR="00557BFD">
        <w:rPr>
          <w:rFonts w:ascii="Times New Roman" w:hAnsi="Times New Roman" w:cs="Times New Roman"/>
        </w:rPr>
        <w:t xml:space="preserve"> </w:t>
      </w:r>
      <w:r w:rsidR="00690BB0" w:rsidRPr="00557BFD">
        <w:rPr>
          <w:rFonts w:ascii="Times New Roman" w:hAnsi="Times New Roman" w:cs="Times New Roman"/>
        </w:rPr>
        <w:t>credit hour</w:t>
      </w:r>
      <w:r w:rsidR="00557BFD">
        <w:rPr>
          <w:rFonts w:ascii="Times New Roman" w:hAnsi="Times New Roman" w:cs="Times New Roman"/>
        </w:rPr>
        <w:t>s</w:t>
      </w:r>
      <w:r w:rsidR="00690BB0" w:rsidRPr="00557BFD">
        <w:rPr>
          <w:rFonts w:ascii="Times New Roman" w:hAnsi="Times New Roman" w:cs="Times New Roman"/>
        </w:rPr>
        <w:t xml:space="preserve"> MPhil</w:t>
      </w:r>
      <w:r w:rsidR="00BA7E16" w:rsidRPr="00557BFD">
        <w:rPr>
          <w:rFonts w:ascii="Times New Roman" w:hAnsi="Times New Roman" w:cs="Times New Roman"/>
        </w:rPr>
        <w:t xml:space="preserve"> thesis must be submitted, defended and approved by the</w:t>
      </w:r>
      <w:r w:rsidR="00557BFD">
        <w:rPr>
          <w:rFonts w:ascii="Times New Roman" w:hAnsi="Times New Roman" w:cs="Times New Roman"/>
        </w:rPr>
        <w:t xml:space="preserve"> </w:t>
      </w:r>
      <w:r w:rsidR="00BA7E16" w:rsidRPr="00557BFD">
        <w:rPr>
          <w:rFonts w:ascii="Times New Roman" w:hAnsi="Times New Roman" w:cs="Times New Roman"/>
        </w:rPr>
        <w:t xml:space="preserve">thesis defense committee </w:t>
      </w:r>
      <w:r w:rsidR="0089639F" w:rsidRPr="00557BFD">
        <w:rPr>
          <w:rFonts w:ascii="Times New Roman" w:hAnsi="Times New Roman" w:cs="Times New Roman"/>
        </w:rPr>
        <w:t xml:space="preserve">(including: </w:t>
      </w:r>
      <w:r w:rsidR="00690BB0" w:rsidRPr="00557BFD">
        <w:rPr>
          <w:rFonts w:ascii="Times New Roman" w:hAnsi="Times New Roman" w:cs="Times New Roman"/>
        </w:rPr>
        <w:t>one local external reviewer</w:t>
      </w:r>
      <w:r w:rsidR="0089639F" w:rsidRPr="00557BFD">
        <w:rPr>
          <w:rFonts w:ascii="Times New Roman" w:hAnsi="Times New Roman" w:cs="Times New Roman"/>
        </w:rPr>
        <w:t>)</w:t>
      </w:r>
      <w:r w:rsidR="00690BB0" w:rsidRPr="00557BFD">
        <w:rPr>
          <w:rFonts w:ascii="Times New Roman" w:hAnsi="Times New Roman" w:cs="Times New Roman"/>
        </w:rPr>
        <w:t xml:space="preserve"> </w:t>
      </w:r>
      <w:r w:rsidR="00BA7E16" w:rsidRPr="00557BFD">
        <w:rPr>
          <w:rFonts w:ascii="Times New Roman" w:hAnsi="Times New Roman" w:cs="Times New Roman"/>
        </w:rPr>
        <w:t xml:space="preserve">within </w:t>
      </w:r>
      <w:r w:rsidR="001C1E70" w:rsidRPr="00557BFD">
        <w:rPr>
          <w:rFonts w:ascii="Times New Roman" w:hAnsi="Times New Roman" w:cs="Times New Roman"/>
        </w:rPr>
        <w:t>two</w:t>
      </w:r>
      <w:r w:rsidR="00BA7E16" w:rsidRPr="00557BFD">
        <w:rPr>
          <w:rFonts w:ascii="Times New Roman" w:hAnsi="Times New Roman" w:cs="Times New Roman"/>
        </w:rPr>
        <w:t xml:space="preserve"> years.</w:t>
      </w:r>
    </w:p>
    <w:p w:rsidR="00BA7E16" w:rsidRPr="00557BFD" w:rsidRDefault="00831670" w:rsidP="00557BFD">
      <w:pPr>
        <w:spacing w:line="360" w:lineRule="auto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  <w:b/>
        </w:rPr>
        <w:t>4</w:t>
      </w:r>
      <w:r w:rsidR="00BA7E16" w:rsidRPr="00557BFD">
        <w:rPr>
          <w:rFonts w:ascii="Times New Roman" w:hAnsi="Times New Roman" w:cs="Times New Roman"/>
        </w:rPr>
        <w:t xml:space="preserve">. A cumulative grade point average of at least </w:t>
      </w:r>
      <w:r w:rsidR="00557BFD">
        <w:rPr>
          <w:rFonts w:ascii="Times New Roman" w:hAnsi="Times New Roman" w:cs="Times New Roman"/>
        </w:rPr>
        <w:t xml:space="preserve">2.75 </w:t>
      </w:r>
      <w:r w:rsidR="00BA7E16" w:rsidRPr="00557BFD">
        <w:rPr>
          <w:rFonts w:ascii="Times New Roman" w:hAnsi="Times New Roman" w:cs="Times New Roman"/>
        </w:rPr>
        <w:t>must be maintained for the</w:t>
      </w:r>
      <w:r w:rsidR="00557BFD">
        <w:rPr>
          <w:rFonts w:ascii="Times New Roman" w:hAnsi="Times New Roman" w:cs="Times New Roman"/>
        </w:rPr>
        <w:t xml:space="preserve"> </w:t>
      </w:r>
      <w:r w:rsidR="00690BB0" w:rsidRPr="00557BFD">
        <w:rPr>
          <w:rFonts w:ascii="Times New Roman" w:hAnsi="Times New Roman" w:cs="Times New Roman"/>
        </w:rPr>
        <w:t>totality of MPhil</w:t>
      </w:r>
      <w:r w:rsidR="00BA7E16" w:rsidRPr="00557BFD">
        <w:rPr>
          <w:rFonts w:ascii="Times New Roman" w:hAnsi="Times New Roman" w:cs="Times New Roman"/>
        </w:rPr>
        <w:t xml:space="preserve"> course work.</w:t>
      </w:r>
    </w:p>
    <w:p w:rsidR="00BA7E16" w:rsidRPr="00557BFD" w:rsidRDefault="00BA7E16" w:rsidP="00557BFD">
      <w:pPr>
        <w:spacing w:line="360" w:lineRule="auto"/>
        <w:rPr>
          <w:rFonts w:ascii="Times New Roman" w:hAnsi="Times New Roman" w:cs="Times New Roman"/>
        </w:rPr>
      </w:pPr>
    </w:p>
    <w:p w:rsidR="00F1069F" w:rsidRPr="00416D94" w:rsidRDefault="00293645" w:rsidP="00416D94">
      <w:pPr>
        <w:rPr>
          <w:rFonts w:ascii="Times New Roman" w:hAnsi="Times New Roman" w:cs="Times New Roman"/>
          <w:u w:val="single"/>
        </w:rPr>
      </w:pPr>
      <w:r w:rsidRPr="00416D94">
        <w:rPr>
          <w:rFonts w:ascii="Times New Roman" w:hAnsi="Times New Roman" w:cs="Times New Roman"/>
          <w:b/>
          <w:u w:val="single"/>
        </w:rPr>
        <w:t>F</w:t>
      </w:r>
      <w:r w:rsidR="00F1069F" w:rsidRPr="00416D94">
        <w:rPr>
          <w:rFonts w:ascii="Times New Roman" w:hAnsi="Times New Roman" w:cs="Times New Roman"/>
          <w:b/>
          <w:u w:val="single"/>
        </w:rPr>
        <w:t>IRST YEAR</w:t>
      </w:r>
      <w:r w:rsidR="00416D94">
        <w:rPr>
          <w:rFonts w:ascii="Times New Roman" w:hAnsi="Times New Roman" w:cs="Times New Roman"/>
          <w:b/>
          <w:u w:val="single"/>
        </w:rPr>
        <w:t xml:space="preserve"> COURSE WORK</w:t>
      </w:r>
      <w:r w:rsidR="00F1069F" w:rsidRPr="00416D94">
        <w:rPr>
          <w:rFonts w:ascii="Times New Roman" w:hAnsi="Times New Roman" w:cs="Times New Roman"/>
          <w:u w:val="single"/>
        </w:rPr>
        <w:t xml:space="preserve">: </w:t>
      </w:r>
    </w:p>
    <w:p w:rsidR="00F1069F" w:rsidRPr="00557BFD" w:rsidRDefault="00F1069F" w:rsidP="00557BFD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FALL</w:t>
      </w:r>
    </w:p>
    <w:p w:rsidR="00647A96" w:rsidRPr="00557BFD" w:rsidRDefault="00647A96" w:rsidP="00557BFD">
      <w:pPr>
        <w:ind w:left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501: Quantitative Research Methods in Sociology</w:t>
      </w:r>
      <w:r w:rsidR="00690BB0" w:rsidRPr="00557BFD">
        <w:rPr>
          <w:rFonts w:ascii="Times New Roman" w:hAnsi="Times New Roman" w:cs="Times New Roman"/>
        </w:rPr>
        <w:t>*</w:t>
      </w:r>
    </w:p>
    <w:p w:rsidR="00647A96" w:rsidRPr="00557BFD" w:rsidRDefault="00647A96" w:rsidP="00557BFD">
      <w:pPr>
        <w:ind w:left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502: Qualitative Research Methods in Sociology</w:t>
      </w:r>
      <w:r w:rsidR="00690BB0" w:rsidRPr="00557BFD">
        <w:rPr>
          <w:rFonts w:ascii="Times New Roman" w:hAnsi="Times New Roman" w:cs="Times New Roman"/>
        </w:rPr>
        <w:t>*</w:t>
      </w:r>
    </w:p>
    <w:p w:rsidR="00647A96" w:rsidRPr="00557BFD" w:rsidRDefault="00647A96" w:rsidP="00557BFD">
      <w:pPr>
        <w:ind w:left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503: Classical and Modern Sociological Theory</w:t>
      </w:r>
      <w:r w:rsidR="00690BB0" w:rsidRPr="00557BFD">
        <w:rPr>
          <w:rFonts w:ascii="Times New Roman" w:hAnsi="Times New Roman" w:cs="Times New Roman"/>
        </w:rPr>
        <w:t>*</w:t>
      </w:r>
    </w:p>
    <w:p w:rsidR="00647A96" w:rsidRPr="00557BFD" w:rsidRDefault="00647A96" w:rsidP="00557BFD">
      <w:pPr>
        <w:ind w:left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504: Sociology of Development</w:t>
      </w:r>
      <w:r w:rsidR="0089639F" w:rsidRPr="00557BFD">
        <w:rPr>
          <w:rFonts w:ascii="Times New Roman" w:hAnsi="Times New Roman" w:cs="Times New Roman"/>
        </w:rPr>
        <w:t>*</w:t>
      </w:r>
    </w:p>
    <w:p w:rsidR="00F1069F" w:rsidRPr="00557BFD" w:rsidRDefault="00647A96" w:rsidP="00557BFD">
      <w:pPr>
        <w:ind w:left="720" w:firstLine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CREDIT HOURS</w:t>
      </w:r>
      <w:r w:rsidR="004F3E26" w:rsidRPr="00557BFD">
        <w:rPr>
          <w:rFonts w:ascii="Times New Roman" w:hAnsi="Times New Roman" w:cs="Times New Roman"/>
        </w:rPr>
        <w:t>: 1</w:t>
      </w:r>
      <w:r w:rsidR="00BA7E16" w:rsidRPr="00557BFD">
        <w:rPr>
          <w:rFonts w:ascii="Times New Roman" w:hAnsi="Times New Roman" w:cs="Times New Roman"/>
        </w:rPr>
        <w:t>2</w:t>
      </w:r>
    </w:p>
    <w:p w:rsidR="00647A96" w:rsidRPr="00557BFD" w:rsidRDefault="00647A96" w:rsidP="00557BFD">
      <w:pPr>
        <w:rPr>
          <w:rFonts w:ascii="Times New Roman" w:hAnsi="Times New Roman" w:cs="Times New Roman"/>
        </w:rPr>
      </w:pPr>
    </w:p>
    <w:p w:rsidR="00F1069F" w:rsidRPr="00557BFD" w:rsidRDefault="00F1069F" w:rsidP="00557BFD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SPRING</w:t>
      </w:r>
    </w:p>
    <w:p w:rsidR="001C1E70" w:rsidRPr="00557BFD" w:rsidRDefault="002F35B0" w:rsidP="00557BFD">
      <w:pPr>
        <w:ind w:left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Four</w:t>
      </w:r>
      <w:r w:rsidR="001C1E70" w:rsidRPr="00557BFD">
        <w:rPr>
          <w:rFonts w:ascii="Times New Roman" w:hAnsi="Times New Roman" w:cs="Times New Roman"/>
        </w:rPr>
        <w:t xml:space="preserve"> Electives*</w:t>
      </w:r>
      <w:r w:rsidR="00690BB0" w:rsidRPr="00557BFD">
        <w:rPr>
          <w:rFonts w:ascii="Times New Roman" w:hAnsi="Times New Roman" w:cs="Times New Roman"/>
        </w:rPr>
        <w:t>*</w:t>
      </w:r>
    </w:p>
    <w:p w:rsidR="001C1E70" w:rsidRPr="00557BFD" w:rsidRDefault="001C1E70" w:rsidP="00557BFD">
      <w:pPr>
        <w:ind w:left="144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CREDIT HOURS: 12</w:t>
      </w:r>
    </w:p>
    <w:p w:rsidR="001C1E70" w:rsidRPr="00557BFD" w:rsidRDefault="001C1E70" w:rsidP="00557BFD">
      <w:pPr>
        <w:ind w:left="1440"/>
        <w:rPr>
          <w:rFonts w:ascii="Times New Roman" w:hAnsi="Times New Roman" w:cs="Times New Roman"/>
        </w:rPr>
      </w:pPr>
    </w:p>
    <w:p w:rsidR="001C1E70" w:rsidRPr="00416D94" w:rsidRDefault="001C1E70" w:rsidP="00416D94">
      <w:pPr>
        <w:rPr>
          <w:rFonts w:ascii="Times New Roman" w:hAnsi="Times New Roman" w:cs="Times New Roman"/>
          <w:u w:val="single"/>
        </w:rPr>
      </w:pPr>
      <w:r w:rsidRPr="00416D94">
        <w:rPr>
          <w:rFonts w:ascii="Times New Roman" w:hAnsi="Times New Roman" w:cs="Times New Roman"/>
          <w:b/>
          <w:u w:val="single"/>
        </w:rPr>
        <w:t>SECOND YEAR</w:t>
      </w:r>
      <w:r w:rsidR="00416D94">
        <w:rPr>
          <w:rFonts w:ascii="Times New Roman" w:hAnsi="Times New Roman" w:cs="Times New Roman"/>
          <w:b/>
          <w:u w:val="single"/>
        </w:rPr>
        <w:t xml:space="preserve"> THESIS WORK</w:t>
      </w:r>
      <w:r w:rsidRPr="00416D94">
        <w:rPr>
          <w:rFonts w:ascii="Times New Roman" w:hAnsi="Times New Roman" w:cs="Times New Roman"/>
          <w:u w:val="single"/>
        </w:rPr>
        <w:t xml:space="preserve">: </w:t>
      </w:r>
    </w:p>
    <w:p w:rsidR="001C1E70" w:rsidRPr="00557BFD" w:rsidRDefault="001C1E70" w:rsidP="00557BFD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FALL</w:t>
      </w:r>
    </w:p>
    <w:p w:rsidR="00647A96" w:rsidRPr="00557BFD" w:rsidRDefault="00647A96" w:rsidP="00557BFD">
      <w:pPr>
        <w:ind w:left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598: Master's seminar on the Thesis</w:t>
      </w:r>
      <w:r w:rsidR="00690BB0" w:rsidRPr="00557BFD">
        <w:rPr>
          <w:rFonts w:ascii="Times New Roman" w:hAnsi="Times New Roman" w:cs="Times New Roman"/>
        </w:rPr>
        <w:t>*</w:t>
      </w:r>
    </w:p>
    <w:p w:rsidR="001C1E70" w:rsidRPr="00557BFD" w:rsidRDefault="001C1E70" w:rsidP="00557BFD">
      <w:pPr>
        <w:ind w:left="144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 xml:space="preserve">CREDIT HOURS: </w:t>
      </w:r>
      <w:r w:rsidR="0089639F" w:rsidRPr="00557BFD">
        <w:rPr>
          <w:rFonts w:ascii="Times New Roman" w:hAnsi="Times New Roman" w:cs="Times New Roman"/>
        </w:rPr>
        <w:t>3</w:t>
      </w:r>
    </w:p>
    <w:p w:rsidR="001C1E70" w:rsidRPr="00557BFD" w:rsidRDefault="001C1E70" w:rsidP="00557BFD">
      <w:pPr>
        <w:ind w:left="720"/>
        <w:rPr>
          <w:rFonts w:ascii="Times New Roman" w:hAnsi="Times New Roman" w:cs="Times New Roman"/>
        </w:rPr>
      </w:pPr>
    </w:p>
    <w:p w:rsidR="001C1E70" w:rsidRPr="00557BFD" w:rsidRDefault="001C1E70" w:rsidP="00557BFD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SPRING</w:t>
      </w:r>
    </w:p>
    <w:p w:rsidR="00647A96" w:rsidRPr="00557BFD" w:rsidRDefault="00647A96" w:rsidP="00557BFD">
      <w:pPr>
        <w:ind w:left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599: Master's seminar on the Thesis</w:t>
      </w:r>
      <w:r w:rsidR="00690BB0" w:rsidRPr="00557BFD">
        <w:rPr>
          <w:rFonts w:ascii="Times New Roman" w:hAnsi="Times New Roman" w:cs="Times New Roman"/>
        </w:rPr>
        <w:t>*</w:t>
      </w:r>
    </w:p>
    <w:p w:rsidR="004F3E26" w:rsidRPr="00557BFD" w:rsidRDefault="001C1E70" w:rsidP="00557BFD">
      <w:pPr>
        <w:ind w:left="720" w:firstLine="720"/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 xml:space="preserve">CREDIT HOURS: </w:t>
      </w:r>
      <w:r w:rsidR="0089639F" w:rsidRPr="00557BFD">
        <w:rPr>
          <w:rFonts w:ascii="Times New Roman" w:hAnsi="Times New Roman" w:cs="Times New Roman"/>
        </w:rPr>
        <w:t>3</w:t>
      </w:r>
    </w:p>
    <w:p w:rsidR="004F3E26" w:rsidRPr="00557BFD" w:rsidRDefault="004F3E26" w:rsidP="00557BFD">
      <w:pPr>
        <w:rPr>
          <w:rFonts w:ascii="Times New Roman" w:hAnsi="Times New Roman" w:cs="Times New Roman"/>
        </w:rPr>
      </w:pPr>
    </w:p>
    <w:p w:rsidR="00F1069F" w:rsidRPr="00557BFD" w:rsidRDefault="004F3E26" w:rsidP="00557BFD">
      <w:pPr>
        <w:rPr>
          <w:rFonts w:ascii="Times New Roman" w:hAnsi="Times New Roman" w:cs="Times New Roman"/>
          <w:b/>
        </w:rPr>
      </w:pPr>
      <w:r w:rsidRPr="00557BFD">
        <w:rPr>
          <w:rFonts w:ascii="Times New Roman" w:hAnsi="Times New Roman" w:cs="Times New Roman"/>
          <w:b/>
        </w:rPr>
        <w:t xml:space="preserve">TOTAL CREDITS: </w:t>
      </w:r>
      <w:r w:rsidR="00690BB0" w:rsidRPr="00557BFD">
        <w:rPr>
          <w:rFonts w:ascii="Times New Roman" w:hAnsi="Times New Roman" w:cs="Times New Roman"/>
          <w:b/>
        </w:rPr>
        <w:t>30</w:t>
      </w:r>
    </w:p>
    <w:p w:rsidR="00690BB0" w:rsidRPr="00557BFD" w:rsidRDefault="00690BB0" w:rsidP="00557BFD">
      <w:pPr>
        <w:spacing w:line="360" w:lineRule="auto"/>
        <w:rPr>
          <w:rFonts w:ascii="Times New Roman" w:hAnsi="Times New Roman" w:cs="Times New Roman"/>
          <w:b/>
        </w:rPr>
      </w:pPr>
    </w:p>
    <w:p w:rsidR="00416D94" w:rsidRDefault="00416D94" w:rsidP="00690BB0">
      <w:pPr>
        <w:rPr>
          <w:rFonts w:ascii="Times New Roman" w:hAnsi="Times New Roman" w:cs="Times New Roman"/>
          <w:b/>
          <w:u w:val="single"/>
        </w:rPr>
      </w:pPr>
    </w:p>
    <w:p w:rsidR="00690BB0" w:rsidRPr="00557BFD" w:rsidRDefault="0089639F" w:rsidP="00690BB0">
      <w:pPr>
        <w:rPr>
          <w:rFonts w:ascii="Times New Roman" w:hAnsi="Times New Roman" w:cs="Times New Roman"/>
          <w:b/>
          <w:u w:val="single"/>
        </w:rPr>
      </w:pPr>
      <w:r w:rsidRPr="00557BFD">
        <w:rPr>
          <w:rFonts w:ascii="Times New Roman" w:hAnsi="Times New Roman" w:cs="Times New Roman"/>
          <w:b/>
          <w:u w:val="single"/>
        </w:rPr>
        <w:lastRenderedPageBreak/>
        <w:t>*</w:t>
      </w:r>
      <w:r w:rsidR="00690BB0" w:rsidRPr="00557BFD">
        <w:rPr>
          <w:rFonts w:ascii="Times New Roman" w:hAnsi="Times New Roman" w:cs="Times New Roman"/>
          <w:b/>
          <w:u w:val="single"/>
        </w:rPr>
        <w:t>Core Courses (Three credits each)</w:t>
      </w:r>
    </w:p>
    <w:p w:rsidR="00690BB0" w:rsidRPr="00557BFD" w:rsidRDefault="00690BB0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501: Quantitative Research Methods in Sociology</w:t>
      </w:r>
    </w:p>
    <w:p w:rsidR="00690BB0" w:rsidRPr="00557BFD" w:rsidRDefault="00690BB0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502: Qualitative Research Methods in Sociology</w:t>
      </w:r>
    </w:p>
    <w:p w:rsidR="00690BB0" w:rsidRPr="00557BFD" w:rsidRDefault="00690BB0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503: Classical and Modern Sociological Theory</w:t>
      </w:r>
    </w:p>
    <w:p w:rsidR="0089639F" w:rsidRPr="00557BFD" w:rsidRDefault="0089639F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504: Sociology of Development</w:t>
      </w:r>
    </w:p>
    <w:p w:rsidR="00690BB0" w:rsidRPr="00557BFD" w:rsidRDefault="00690BB0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598: Master's seminar on the Thesis</w:t>
      </w:r>
    </w:p>
    <w:p w:rsidR="00690BB0" w:rsidRPr="00557BFD" w:rsidRDefault="00690BB0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599: Master's seminar on the Thesis</w:t>
      </w:r>
    </w:p>
    <w:p w:rsidR="00690BB0" w:rsidRPr="00557BFD" w:rsidRDefault="00690BB0" w:rsidP="00632618">
      <w:pPr>
        <w:rPr>
          <w:rFonts w:ascii="Times New Roman" w:hAnsi="Times New Roman" w:cs="Times New Roman"/>
          <w:b/>
          <w:u w:val="single"/>
        </w:rPr>
      </w:pPr>
    </w:p>
    <w:p w:rsidR="004C7C94" w:rsidRPr="00557BFD" w:rsidRDefault="004C7C94" w:rsidP="00632618">
      <w:pPr>
        <w:rPr>
          <w:rFonts w:ascii="Times New Roman" w:hAnsi="Times New Roman" w:cs="Times New Roman"/>
          <w:b/>
          <w:u w:val="single"/>
        </w:rPr>
      </w:pPr>
    </w:p>
    <w:p w:rsidR="004A3392" w:rsidRPr="00557BFD" w:rsidRDefault="004A3392" w:rsidP="004A3392">
      <w:pPr>
        <w:rPr>
          <w:rFonts w:ascii="Times New Roman" w:hAnsi="Times New Roman" w:cs="Times New Roman"/>
          <w:b/>
          <w:u w:val="single"/>
        </w:rPr>
      </w:pPr>
      <w:r w:rsidRPr="00557BFD">
        <w:rPr>
          <w:rFonts w:ascii="Times New Roman" w:hAnsi="Times New Roman" w:cs="Times New Roman"/>
          <w:b/>
          <w:u w:val="single"/>
        </w:rPr>
        <w:t>**Elective Courses (Three credits each)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 xml:space="preserve">SOCL 505: Social Statistics 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506: Sociology of South Asia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507: Demography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508: Urban Sociology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509: Advanced Readings in Gender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510: Political Sociology (will be cross-listed with PLSC509)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511: Inequality in South Asia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512: Environmental Sociology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513: Aging and Gender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514: Gerontology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515: Sociology of Organizations and NGO Management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516: Social Psychology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517: Advanced Readings in Criminology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518: Aging and Health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 xml:space="preserve">SOCL 519: Aging and Public Policy 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520: Advanced readings in Health and Health Systems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521: Comparative Criminal Justice Systems</w:t>
      </w:r>
    </w:p>
    <w:p w:rsidR="004A3392" w:rsidRPr="00557BFD" w:rsidRDefault="004A3392" w:rsidP="004A3392">
      <w:pPr>
        <w:rPr>
          <w:rFonts w:ascii="Times New Roman" w:hAnsi="Times New Roman" w:cs="Times New Roman"/>
        </w:rPr>
      </w:pPr>
      <w:r w:rsidRPr="00557BFD">
        <w:rPr>
          <w:rFonts w:ascii="Times New Roman" w:hAnsi="Times New Roman" w:cs="Times New Roman"/>
        </w:rPr>
        <w:t>SOCL 522: Religion in the Postmodern World</w:t>
      </w:r>
    </w:p>
    <w:p w:rsidR="004A3392" w:rsidRPr="00557BFD" w:rsidRDefault="004A3392" w:rsidP="00632618">
      <w:pPr>
        <w:rPr>
          <w:rFonts w:ascii="Times New Roman" w:hAnsi="Times New Roman" w:cs="Times New Roman"/>
          <w:b/>
          <w:u w:val="single"/>
        </w:rPr>
      </w:pPr>
    </w:p>
    <w:p w:rsidR="00A81843" w:rsidRPr="00557BFD" w:rsidRDefault="00A81843">
      <w:pPr>
        <w:rPr>
          <w:rFonts w:ascii="Times New Roman" w:hAnsi="Times New Roman" w:cs="Times New Roman"/>
        </w:rPr>
      </w:pPr>
    </w:p>
    <w:sectPr w:rsidR="00A81843" w:rsidRPr="00557BFD" w:rsidSect="00293645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09" w:rsidRDefault="00265309" w:rsidP="009A05D1">
      <w:r>
        <w:separator/>
      </w:r>
    </w:p>
  </w:endnote>
  <w:endnote w:type="continuationSeparator" w:id="0">
    <w:p w:rsidR="00265309" w:rsidRDefault="00265309" w:rsidP="009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76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5D1" w:rsidRDefault="009A05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5D1" w:rsidRDefault="009A0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09" w:rsidRDefault="00265309" w:rsidP="009A05D1">
      <w:r>
        <w:separator/>
      </w:r>
    </w:p>
  </w:footnote>
  <w:footnote w:type="continuationSeparator" w:id="0">
    <w:p w:rsidR="00265309" w:rsidRDefault="00265309" w:rsidP="009A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2F8B"/>
    <w:multiLevelType w:val="hybridMultilevel"/>
    <w:tmpl w:val="3DC89B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F"/>
    <w:rsid w:val="000D0879"/>
    <w:rsid w:val="00116D73"/>
    <w:rsid w:val="00161BDA"/>
    <w:rsid w:val="001C1E70"/>
    <w:rsid w:val="001F29CC"/>
    <w:rsid w:val="00252898"/>
    <w:rsid w:val="00265309"/>
    <w:rsid w:val="00267BE7"/>
    <w:rsid w:val="00293645"/>
    <w:rsid w:val="002F35B0"/>
    <w:rsid w:val="003068D5"/>
    <w:rsid w:val="0038211E"/>
    <w:rsid w:val="003A3F4F"/>
    <w:rsid w:val="003E00CB"/>
    <w:rsid w:val="003F5AF1"/>
    <w:rsid w:val="00416D94"/>
    <w:rsid w:val="00432E66"/>
    <w:rsid w:val="004805AB"/>
    <w:rsid w:val="004A3392"/>
    <w:rsid w:val="004C7C94"/>
    <w:rsid w:val="004C7EE7"/>
    <w:rsid w:val="004D3A28"/>
    <w:rsid w:val="004F3E26"/>
    <w:rsid w:val="004F6A0B"/>
    <w:rsid w:val="00555DF1"/>
    <w:rsid w:val="00557BFD"/>
    <w:rsid w:val="00632618"/>
    <w:rsid w:val="00647A96"/>
    <w:rsid w:val="00657BCE"/>
    <w:rsid w:val="00686E2A"/>
    <w:rsid w:val="00687798"/>
    <w:rsid w:val="00690BB0"/>
    <w:rsid w:val="00726F8C"/>
    <w:rsid w:val="00831670"/>
    <w:rsid w:val="00895275"/>
    <w:rsid w:val="0089639F"/>
    <w:rsid w:val="009025B9"/>
    <w:rsid w:val="009157A3"/>
    <w:rsid w:val="009166B5"/>
    <w:rsid w:val="009A05D1"/>
    <w:rsid w:val="009D2493"/>
    <w:rsid w:val="00A81843"/>
    <w:rsid w:val="00AB4AF2"/>
    <w:rsid w:val="00B06D25"/>
    <w:rsid w:val="00BA3F71"/>
    <w:rsid w:val="00BA7E16"/>
    <w:rsid w:val="00C2273F"/>
    <w:rsid w:val="00CA7E67"/>
    <w:rsid w:val="00D25F29"/>
    <w:rsid w:val="00D5660C"/>
    <w:rsid w:val="00D76A0E"/>
    <w:rsid w:val="00DD283C"/>
    <w:rsid w:val="00E630EF"/>
    <w:rsid w:val="00F1069F"/>
    <w:rsid w:val="00F45485"/>
    <w:rsid w:val="00F4646A"/>
    <w:rsid w:val="00FC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32618"/>
    <w:rPr>
      <w:rFonts w:ascii="Helvetica" w:eastAsia="Arial Unicode MS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36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8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D1"/>
  </w:style>
  <w:style w:type="paragraph" w:styleId="Footer">
    <w:name w:val="footer"/>
    <w:basedOn w:val="Normal"/>
    <w:link w:val="FooterChar"/>
    <w:uiPriority w:val="99"/>
    <w:unhideWhenUsed/>
    <w:rsid w:val="009A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D1"/>
  </w:style>
  <w:style w:type="paragraph" w:styleId="BalloonText">
    <w:name w:val="Balloon Text"/>
    <w:basedOn w:val="Normal"/>
    <w:link w:val="BalloonTextChar"/>
    <w:uiPriority w:val="99"/>
    <w:semiHidden/>
    <w:unhideWhenUsed/>
    <w:rsid w:val="00382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32618"/>
    <w:rPr>
      <w:rFonts w:ascii="Helvetica" w:eastAsia="Arial Unicode MS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36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8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D1"/>
  </w:style>
  <w:style w:type="paragraph" w:styleId="Footer">
    <w:name w:val="footer"/>
    <w:basedOn w:val="Normal"/>
    <w:link w:val="FooterChar"/>
    <w:uiPriority w:val="99"/>
    <w:unhideWhenUsed/>
    <w:rsid w:val="009A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D1"/>
  </w:style>
  <w:style w:type="paragraph" w:styleId="BalloonText">
    <w:name w:val="Balloon Text"/>
    <w:basedOn w:val="Normal"/>
    <w:link w:val="BalloonTextChar"/>
    <w:uiPriority w:val="99"/>
    <w:semiHidden/>
    <w:unhideWhenUsed/>
    <w:rsid w:val="00382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FCAD8D-7BD2-472B-944A-F553ADF7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FCCOLLEGE-UNIVERSITY, LAHORE, PAKISTAN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FLOWERDAY</dc:creator>
  <cp:lastModifiedBy>Dell</cp:lastModifiedBy>
  <cp:revision>19</cp:revision>
  <dcterms:created xsi:type="dcterms:W3CDTF">2022-02-03T03:22:00Z</dcterms:created>
  <dcterms:modified xsi:type="dcterms:W3CDTF">2022-06-22T15:24:00Z</dcterms:modified>
</cp:coreProperties>
</file>